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418"/>
        <w:gridCol w:w="1701"/>
        <w:gridCol w:w="1559"/>
        <w:gridCol w:w="1134"/>
        <w:gridCol w:w="1049"/>
      </w:tblGrid>
      <w:tr w:rsidR="001F182A" w:rsidRPr="003D092D" w14:paraId="158B1F13" w14:textId="77777777" w:rsidTr="00562E82">
        <w:trPr>
          <w:trHeight w:val="49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000000" w:fill="000080"/>
            <w:vAlign w:val="center"/>
            <w:hideMark/>
          </w:tcPr>
          <w:p w14:paraId="158B1F0A" w14:textId="77777777" w:rsidR="001F182A" w:rsidRPr="003D092D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Opis stavke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000080"/>
            <w:vAlign w:val="center"/>
            <w:hideMark/>
          </w:tcPr>
          <w:p w14:paraId="158B1F0B" w14:textId="77777777" w:rsidR="001F182A" w:rsidRPr="003D092D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Plan 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000080"/>
            <w:vAlign w:val="center"/>
            <w:hideMark/>
          </w:tcPr>
          <w:p w14:paraId="158B1F0C" w14:textId="77777777" w:rsidR="001F182A" w:rsidRPr="003D092D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 xml:space="preserve"> Rebalans Plana za  2025.                        </w:t>
            </w:r>
            <w:r w:rsidRPr="003D092D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Iznos u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000080"/>
            <w:vAlign w:val="center"/>
            <w:hideMark/>
          </w:tcPr>
          <w:p w14:paraId="158B1F0D" w14:textId="77777777" w:rsidR="001F182A" w:rsidRPr="003D092D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 xml:space="preserve">Plan za 2026.        </w:t>
            </w:r>
            <w:r w:rsidRPr="003D092D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Iznos u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000000" w:fill="000080"/>
            <w:vAlign w:val="center"/>
            <w:hideMark/>
          </w:tcPr>
          <w:p w14:paraId="158B1F0E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</w:rPr>
              <w:t>Indeks: Rebalans plana 2025./ Plan 2025.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center"/>
            <w:hideMark/>
          </w:tcPr>
          <w:p w14:paraId="158B1F0F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</w:rPr>
              <w:t>Indeks: Plan 2026. /Rebalans plana 2025.</w:t>
            </w:r>
          </w:p>
        </w:tc>
      </w:tr>
      <w:tr w:rsidR="001F182A" w:rsidRPr="003D092D" w14:paraId="158B1F1C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58B1F14" w14:textId="77777777" w:rsidR="001F182A" w:rsidRPr="003D092D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Prihodi</w:t>
            </w:r>
          </w:p>
        </w:tc>
        <w:tc>
          <w:tcPr>
            <w:tcW w:w="1418" w:type="dxa"/>
            <w:shd w:val="clear" w:color="000000" w:fill="808080"/>
            <w:noWrap/>
            <w:vAlign w:val="center"/>
            <w:hideMark/>
          </w:tcPr>
          <w:p w14:paraId="158B1F15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2.508.983</w:t>
            </w:r>
          </w:p>
        </w:tc>
        <w:tc>
          <w:tcPr>
            <w:tcW w:w="1701" w:type="dxa"/>
            <w:shd w:val="clear" w:color="000000" w:fill="808080"/>
            <w:noWrap/>
            <w:vAlign w:val="center"/>
            <w:hideMark/>
          </w:tcPr>
          <w:p w14:paraId="158B1F16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2.806.100</w:t>
            </w:r>
          </w:p>
        </w:tc>
        <w:tc>
          <w:tcPr>
            <w:tcW w:w="1559" w:type="dxa"/>
            <w:shd w:val="clear" w:color="000000" w:fill="808080"/>
            <w:noWrap/>
            <w:vAlign w:val="center"/>
            <w:hideMark/>
          </w:tcPr>
          <w:p w14:paraId="158B1F17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2.894.300</w:t>
            </w:r>
          </w:p>
        </w:tc>
        <w:tc>
          <w:tcPr>
            <w:tcW w:w="1134" w:type="dxa"/>
            <w:shd w:val="clear" w:color="000000" w:fill="808080"/>
            <w:noWrap/>
            <w:vAlign w:val="center"/>
            <w:hideMark/>
          </w:tcPr>
          <w:p w14:paraId="158B1F18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</w:rPr>
              <w:t>112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58B1F19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</w:rPr>
              <w:t>103</w:t>
            </w:r>
          </w:p>
        </w:tc>
      </w:tr>
      <w:tr w:rsidR="001F182A" w:rsidRPr="003D092D" w14:paraId="158B1F25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8B1F1D" w14:textId="77777777" w:rsidR="001F182A" w:rsidRPr="003D092D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Prihodi iz proračuna</w:t>
            </w:r>
          </w:p>
        </w:tc>
        <w:tc>
          <w:tcPr>
            <w:tcW w:w="1418" w:type="dxa"/>
            <w:shd w:val="clear" w:color="000000" w:fill="C0C0C0"/>
            <w:noWrap/>
            <w:vAlign w:val="center"/>
            <w:hideMark/>
          </w:tcPr>
          <w:p w14:paraId="158B1F1E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1.774.483</w:t>
            </w:r>
          </w:p>
        </w:tc>
        <w:tc>
          <w:tcPr>
            <w:tcW w:w="1701" w:type="dxa"/>
            <w:shd w:val="clear" w:color="000000" w:fill="C0C0C0"/>
            <w:noWrap/>
            <w:vAlign w:val="center"/>
            <w:hideMark/>
          </w:tcPr>
          <w:p w14:paraId="158B1F1F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2.097.600</w:t>
            </w:r>
          </w:p>
        </w:tc>
        <w:tc>
          <w:tcPr>
            <w:tcW w:w="1559" w:type="dxa"/>
            <w:shd w:val="clear" w:color="000000" w:fill="C0C0C0"/>
            <w:noWrap/>
            <w:vAlign w:val="center"/>
            <w:hideMark/>
          </w:tcPr>
          <w:p w14:paraId="158B1F20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2.152.000</w:t>
            </w:r>
          </w:p>
        </w:tc>
        <w:tc>
          <w:tcPr>
            <w:tcW w:w="1134" w:type="dxa"/>
            <w:shd w:val="clear" w:color="000000" w:fill="C0C0C0"/>
            <w:noWrap/>
            <w:vAlign w:val="center"/>
            <w:hideMark/>
          </w:tcPr>
          <w:p w14:paraId="158B1F21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8B1F22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103</w:t>
            </w:r>
          </w:p>
        </w:tc>
      </w:tr>
      <w:tr w:rsidR="001F182A" w:rsidRPr="003D092D" w14:paraId="158B1F2E" w14:textId="77777777" w:rsidTr="00562E82">
        <w:trPr>
          <w:trHeight w:val="287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1F26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Grad Pula 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58B1F27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1.293.983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1F28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1.569.600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1F29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1.480.000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58B1F2A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B1F2B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94</w:t>
            </w:r>
          </w:p>
        </w:tc>
      </w:tr>
      <w:tr w:rsidR="001F182A" w:rsidRPr="003D092D" w14:paraId="158B1F37" w14:textId="77777777" w:rsidTr="00562E82">
        <w:trPr>
          <w:trHeight w:val="179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1F2F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Županijski proračun</w:t>
            </w:r>
          </w:p>
        </w:tc>
        <w:tc>
          <w:tcPr>
            <w:tcW w:w="1418" w:type="dxa"/>
            <w:noWrap/>
            <w:vAlign w:val="center"/>
            <w:hideMark/>
          </w:tcPr>
          <w:p w14:paraId="158B1F30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63.500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1F31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53.000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1F32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92.000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1F33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1F34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174</w:t>
            </w:r>
          </w:p>
        </w:tc>
      </w:tr>
      <w:tr w:rsidR="001F182A" w:rsidRPr="003D092D" w14:paraId="158B1F40" w14:textId="77777777" w:rsidTr="00562E82">
        <w:trPr>
          <w:trHeight w:val="189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1F38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Državni proračun</w:t>
            </w:r>
          </w:p>
        </w:tc>
        <w:tc>
          <w:tcPr>
            <w:tcW w:w="1418" w:type="dxa"/>
            <w:noWrap/>
            <w:vAlign w:val="center"/>
            <w:hideMark/>
          </w:tcPr>
          <w:p w14:paraId="158B1F39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417.000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1F3A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475.000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1F3B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580.000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1F3C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1F3D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122</w:t>
            </w:r>
          </w:p>
        </w:tc>
      </w:tr>
      <w:tr w:rsidR="001F182A" w:rsidRPr="003D092D" w14:paraId="158B1F49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8B1F41" w14:textId="77777777" w:rsidR="001F182A" w:rsidRPr="003D092D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Ostali prihodi</w:t>
            </w:r>
          </w:p>
        </w:tc>
        <w:tc>
          <w:tcPr>
            <w:tcW w:w="1418" w:type="dxa"/>
            <w:shd w:val="clear" w:color="000000" w:fill="C0C0C0"/>
            <w:noWrap/>
            <w:vAlign w:val="center"/>
            <w:hideMark/>
          </w:tcPr>
          <w:p w14:paraId="158B1F42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734.500</w:t>
            </w:r>
          </w:p>
        </w:tc>
        <w:tc>
          <w:tcPr>
            <w:tcW w:w="1701" w:type="dxa"/>
            <w:shd w:val="clear" w:color="000000" w:fill="C0C0C0"/>
            <w:noWrap/>
            <w:vAlign w:val="center"/>
            <w:hideMark/>
          </w:tcPr>
          <w:p w14:paraId="158B1F43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708.500</w:t>
            </w:r>
          </w:p>
        </w:tc>
        <w:tc>
          <w:tcPr>
            <w:tcW w:w="1559" w:type="dxa"/>
            <w:shd w:val="clear" w:color="000000" w:fill="C0C0C0"/>
            <w:noWrap/>
            <w:vAlign w:val="center"/>
            <w:hideMark/>
          </w:tcPr>
          <w:p w14:paraId="158B1F44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742.300</w:t>
            </w:r>
          </w:p>
        </w:tc>
        <w:tc>
          <w:tcPr>
            <w:tcW w:w="1134" w:type="dxa"/>
            <w:shd w:val="clear" w:color="000000" w:fill="C0C0C0"/>
            <w:noWrap/>
            <w:vAlign w:val="center"/>
            <w:hideMark/>
          </w:tcPr>
          <w:p w14:paraId="158B1F45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8B1F46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105</w:t>
            </w:r>
          </w:p>
        </w:tc>
      </w:tr>
      <w:tr w:rsidR="001F182A" w:rsidRPr="003D092D" w14:paraId="158B1F52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1F4A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Prihodi od zakupa i iznajmljivanja imovine</w:t>
            </w:r>
          </w:p>
        </w:tc>
        <w:tc>
          <w:tcPr>
            <w:tcW w:w="1418" w:type="dxa"/>
            <w:noWrap/>
            <w:vAlign w:val="center"/>
            <w:hideMark/>
          </w:tcPr>
          <w:p w14:paraId="158B1F4B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25.000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1F4C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25.000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1F4D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25.000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1F4E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1F4F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100</w:t>
            </w:r>
          </w:p>
        </w:tc>
      </w:tr>
      <w:tr w:rsidR="001F182A" w:rsidRPr="003D092D" w14:paraId="158B1F5B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1F53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Prihodi od obavljanja poslova vlastite djelatnosti</w:t>
            </w:r>
          </w:p>
        </w:tc>
        <w:tc>
          <w:tcPr>
            <w:tcW w:w="1418" w:type="dxa"/>
            <w:noWrap/>
            <w:vAlign w:val="center"/>
            <w:hideMark/>
          </w:tcPr>
          <w:p w14:paraId="158B1F54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522.000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1F55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575.000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1F56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600.000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1F57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1F58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104</w:t>
            </w:r>
          </w:p>
        </w:tc>
      </w:tr>
      <w:tr w:rsidR="001F182A" w:rsidRPr="003D092D" w14:paraId="158B1F64" w14:textId="77777777" w:rsidTr="00562E82">
        <w:trPr>
          <w:trHeight w:val="195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1F5C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Donacije</w:t>
            </w:r>
          </w:p>
        </w:tc>
        <w:tc>
          <w:tcPr>
            <w:tcW w:w="1418" w:type="dxa"/>
            <w:noWrap/>
            <w:vAlign w:val="center"/>
            <w:hideMark/>
          </w:tcPr>
          <w:p w14:paraId="158B1F5D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182.500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1F5E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93.500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1F5F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97.300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1F60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1F61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104</w:t>
            </w:r>
          </w:p>
        </w:tc>
      </w:tr>
      <w:tr w:rsidR="001F182A" w:rsidRPr="003D092D" w14:paraId="158B1F6D" w14:textId="77777777" w:rsidTr="00562E82">
        <w:trPr>
          <w:trHeight w:val="203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1F65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Ostali prihodi</w:t>
            </w:r>
          </w:p>
        </w:tc>
        <w:tc>
          <w:tcPr>
            <w:tcW w:w="1418" w:type="dxa"/>
            <w:noWrap/>
            <w:vAlign w:val="center"/>
            <w:hideMark/>
          </w:tcPr>
          <w:p w14:paraId="158B1F66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5.000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1F67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15.000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1F68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20.000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1F69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1F6A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133</w:t>
            </w:r>
          </w:p>
        </w:tc>
      </w:tr>
      <w:tr w:rsidR="001F182A" w:rsidRPr="003D092D" w14:paraId="158B1F76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58B1F6E" w14:textId="77777777" w:rsidR="001F182A" w:rsidRPr="003D092D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 xml:space="preserve">Rashodi </w:t>
            </w:r>
          </w:p>
        </w:tc>
        <w:tc>
          <w:tcPr>
            <w:tcW w:w="1418" w:type="dxa"/>
            <w:shd w:val="clear" w:color="000000" w:fill="808080"/>
            <w:noWrap/>
            <w:vAlign w:val="center"/>
            <w:hideMark/>
          </w:tcPr>
          <w:p w14:paraId="158B1F6F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2.508.983</w:t>
            </w:r>
          </w:p>
        </w:tc>
        <w:tc>
          <w:tcPr>
            <w:tcW w:w="1701" w:type="dxa"/>
            <w:shd w:val="clear" w:color="000000" w:fill="808080"/>
            <w:noWrap/>
            <w:vAlign w:val="center"/>
            <w:hideMark/>
          </w:tcPr>
          <w:p w14:paraId="158B1F70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2.806.100</w:t>
            </w:r>
          </w:p>
        </w:tc>
        <w:tc>
          <w:tcPr>
            <w:tcW w:w="1559" w:type="dxa"/>
            <w:shd w:val="clear" w:color="000000" w:fill="808080"/>
            <w:noWrap/>
            <w:vAlign w:val="center"/>
            <w:hideMark/>
          </w:tcPr>
          <w:p w14:paraId="158B1F71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2.894.300</w:t>
            </w:r>
          </w:p>
        </w:tc>
        <w:tc>
          <w:tcPr>
            <w:tcW w:w="1134" w:type="dxa"/>
            <w:shd w:val="clear" w:color="000000" w:fill="808080"/>
            <w:noWrap/>
            <w:vAlign w:val="center"/>
            <w:hideMark/>
          </w:tcPr>
          <w:p w14:paraId="158B1F72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</w:rPr>
              <w:t>112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58B1F73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</w:rPr>
              <w:t>103</w:t>
            </w:r>
          </w:p>
        </w:tc>
      </w:tr>
      <w:tr w:rsidR="001F182A" w:rsidRPr="003D092D" w14:paraId="158B1F7F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8B1F77" w14:textId="77777777" w:rsidR="001F182A" w:rsidRPr="003D092D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Rashodi za zaposlene</w:t>
            </w:r>
          </w:p>
        </w:tc>
        <w:tc>
          <w:tcPr>
            <w:tcW w:w="1418" w:type="dxa"/>
            <w:shd w:val="clear" w:color="000000" w:fill="C0C0C0"/>
            <w:noWrap/>
            <w:vAlign w:val="center"/>
            <w:hideMark/>
          </w:tcPr>
          <w:p w14:paraId="158B1F78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614.463</w:t>
            </w:r>
          </w:p>
        </w:tc>
        <w:tc>
          <w:tcPr>
            <w:tcW w:w="1701" w:type="dxa"/>
            <w:shd w:val="clear" w:color="000000" w:fill="C0C0C0"/>
            <w:noWrap/>
            <w:vAlign w:val="center"/>
            <w:hideMark/>
          </w:tcPr>
          <w:p w14:paraId="158B1F79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645.000</w:t>
            </w:r>
          </w:p>
        </w:tc>
        <w:tc>
          <w:tcPr>
            <w:tcW w:w="1559" w:type="dxa"/>
            <w:shd w:val="clear" w:color="000000" w:fill="C0C0C0"/>
            <w:noWrap/>
            <w:vAlign w:val="center"/>
            <w:hideMark/>
          </w:tcPr>
          <w:p w14:paraId="158B1F7A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695.000</w:t>
            </w:r>
          </w:p>
        </w:tc>
        <w:tc>
          <w:tcPr>
            <w:tcW w:w="1134" w:type="dxa"/>
            <w:shd w:val="clear" w:color="000000" w:fill="C0C0C0"/>
            <w:noWrap/>
            <w:vAlign w:val="center"/>
            <w:hideMark/>
          </w:tcPr>
          <w:p w14:paraId="158B1F7B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8B1F7C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108</w:t>
            </w:r>
          </w:p>
        </w:tc>
      </w:tr>
      <w:tr w:rsidR="001F182A" w:rsidRPr="003D092D" w14:paraId="158B1F88" w14:textId="77777777" w:rsidTr="00562E82">
        <w:trPr>
          <w:trHeight w:val="281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1F80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Plaće i naknade djelatnicima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58B1F81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614.463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1F82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645.000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1F83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695.000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58B1F84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105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B1F85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108</w:t>
            </w:r>
          </w:p>
        </w:tc>
      </w:tr>
      <w:tr w:rsidR="001F182A" w:rsidRPr="003D092D" w14:paraId="158B1F91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8B1F89" w14:textId="77777777" w:rsidR="001F182A" w:rsidRPr="003D092D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Materijalni rashodi</w:t>
            </w:r>
          </w:p>
        </w:tc>
        <w:tc>
          <w:tcPr>
            <w:tcW w:w="1418" w:type="dxa"/>
            <w:shd w:val="clear" w:color="000000" w:fill="C0C0C0"/>
            <w:noWrap/>
            <w:vAlign w:val="center"/>
            <w:hideMark/>
          </w:tcPr>
          <w:p w14:paraId="158B1F8A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1.812.020</w:t>
            </w:r>
          </w:p>
        </w:tc>
        <w:tc>
          <w:tcPr>
            <w:tcW w:w="1701" w:type="dxa"/>
            <w:shd w:val="clear" w:color="000000" w:fill="C0C0C0"/>
            <w:noWrap/>
            <w:vAlign w:val="center"/>
            <w:hideMark/>
          </w:tcPr>
          <w:p w14:paraId="158B1F8B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2.057.600</w:t>
            </w:r>
          </w:p>
        </w:tc>
        <w:tc>
          <w:tcPr>
            <w:tcW w:w="1559" w:type="dxa"/>
            <w:shd w:val="clear" w:color="000000" w:fill="C0C0C0"/>
            <w:noWrap/>
            <w:vAlign w:val="center"/>
            <w:hideMark/>
          </w:tcPr>
          <w:p w14:paraId="158B1F8C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2.084.800</w:t>
            </w:r>
          </w:p>
        </w:tc>
        <w:tc>
          <w:tcPr>
            <w:tcW w:w="1134" w:type="dxa"/>
            <w:shd w:val="clear" w:color="000000" w:fill="C0C0C0"/>
            <w:noWrap/>
            <w:vAlign w:val="center"/>
            <w:hideMark/>
          </w:tcPr>
          <w:p w14:paraId="158B1F8D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8B1F8E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101</w:t>
            </w:r>
          </w:p>
        </w:tc>
      </w:tr>
      <w:tr w:rsidR="001F182A" w:rsidRPr="003D092D" w14:paraId="158B1F9A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1F92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Službena putovanja</w:t>
            </w:r>
          </w:p>
        </w:tc>
        <w:tc>
          <w:tcPr>
            <w:tcW w:w="1418" w:type="dxa"/>
            <w:noWrap/>
            <w:vAlign w:val="center"/>
            <w:hideMark/>
          </w:tcPr>
          <w:p w14:paraId="158B1F93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3.000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1F94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3.500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1F95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4.500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1F96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117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1F97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129</w:t>
            </w:r>
          </w:p>
        </w:tc>
      </w:tr>
      <w:tr w:rsidR="001F182A" w:rsidRPr="003D092D" w14:paraId="158B1FA3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1F9B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Naknade za prijevoz i ostale naknade troškova zaposlenicima</w:t>
            </w:r>
          </w:p>
        </w:tc>
        <w:tc>
          <w:tcPr>
            <w:tcW w:w="1418" w:type="dxa"/>
            <w:noWrap/>
            <w:vAlign w:val="center"/>
            <w:hideMark/>
          </w:tcPr>
          <w:p w14:paraId="158B1F9C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8.900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1F9D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10.100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1F9E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11.100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1F9F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113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1FA0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110</w:t>
            </w:r>
          </w:p>
        </w:tc>
      </w:tr>
      <w:tr w:rsidR="001F182A" w:rsidRPr="003D092D" w14:paraId="158B1FAC" w14:textId="77777777" w:rsidTr="00562E82">
        <w:trPr>
          <w:trHeight w:val="189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1FA4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Stručno usavršavanje zaposlenika</w:t>
            </w:r>
          </w:p>
        </w:tc>
        <w:tc>
          <w:tcPr>
            <w:tcW w:w="1418" w:type="dxa"/>
            <w:noWrap/>
            <w:vAlign w:val="center"/>
            <w:hideMark/>
          </w:tcPr>
          <w:p w14:paraId="158B1FA5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2.000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1FA6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2.500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1FA7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4.000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1FA8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125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1FA9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160</w:t>
            </w:r>
          </w:p>
        </w:tc>
      </w:tr>
      <w:tr w:rsidR="001F182A" w:rsidRPr="003D092D" w14:paraId="158B1FB5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1FAD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Uredski materijal i ostali materijalni troškovi</w:t>
            </w:r>
          </w:p>
        </w:tc>
        <w:tc>
          <w:tcPr>
            <w:tcW w:w="1418" w:type="dxa"/>
            <w:noWrap/>
            <w:vAlign w:val="center"/>
            <w:hideMark/>
          </w:tcPr>
          <w:p w14:paraId="158B1FAE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27.000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1FAF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32.000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1FB0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35.000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1FB1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119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1FB2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109</w:t>
            </w:r>
          </w:p>
        </w:tc>
      </w:tr>
      <w:tr w:rsidR="001F182A" w:rsidRPr="003D092D" w14:paraId="158B1FBE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1FB6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Materijal i sirovine</w:t>
            </w:r>
          </w:p>
        </w:tc>
        <w:tc>
          <w:tcPr>
            <w:tcW w:w="1418" w:type="dxa"/>
            <w:noWrap/>
            <w:vAlign w:val="center"/>
            <w:hideMark/>
          </w:tcPr>
          <w:p w14:paraId="158B1FB7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28.500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1FB8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28.000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1FB9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30.000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1FBA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98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1FBB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107</w:t>
            </w:r>
          </w:p>
        </w:tc>
      </w:tr>
      <w:tr w:rsidR="001F182A" w:rsidRPr="003D092D" w14:paraId="158B1FC7" w14:textId="77777777" w:rsidTr="00562E82">
        <w:trPr>
          <w:trHeight w:val="184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1FBF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1418" w:type="dxa"/>
            <w:noWrap/>
            <w:vAlign w:val="center"/>
            <w:hideMark/>
          </w:tcPr>
          <w:p w14:paraId="158B1FC0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36.500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1FC1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65.000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1FC2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68.000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1FC3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178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1FC4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105</w:t>
            </w:r>
          </w:p>
        </w:tc>
      </w:tr>
      <w:tr w:rsidR="001F182A" w:rsidRPr="003D092D" w14:paraId="158B1FD0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1FC8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Sitan inventar i autogume</w:t>
            </w:r>
          </w:p>
        </w:tc>
        <w:tc>
          <w:tcPr>
            <w:tcW w:w="1418" w:type="dxa"/>
            <w:noWrap/>
            <w:vAlign w:val="center"/>
            <w:hideMark/>
          </w:tcPr>
          <w:p w14:paraId="158B1FC9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15.000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1FCA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18.000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1FCB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92.000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1FCC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120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1FCD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511</w:t>
            </w:r>
          </w:p>
        </w:tc>
      </w:tr>
      <w:tr w:rsidR="001F182A" w:rsidRPr="003D092D" w14:paraId="158B1FD9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1FD1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Troškovi telefona, pošte i prijevoza</w:t>
            </w:r>
          </w:p>
        </w:tc>
        <w:tc>
          <w:tcPr>
            <w:tcW w:w="1418" w:type="dxa"/>
            <w:noWrap/>
            <w:vAlign w:val="center"/>
            <w:hideMark/>
          </w:tcPr>
          <w:p w14:paraId="158B1FD2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28.000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1FD3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28.000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1FD4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28.000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1FD5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100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1FD6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100</w:t>
            </w:r>
          </w:p>
        </w:tc>
      </w:tr>
      <w:tr w:rsidR="001F182A" w:rsidRPr="003D092D" w14:paraId="158B1FE2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1FDA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418" w:type="dxa"/>
            <w:noWrap/>
            <w:vAlign w:val="center"/>
            <w:hideMark/>
          </w:tcPr>
          <w:p w14:paraId="158B1FDB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27.000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1FDC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25.000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1FDD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25.000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1FDE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93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1FDF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100</w:t>
            </w:r>
          </w:p>
        </w:tc>
      </w:tr>
      <w:tr w:rsidR="001F182A" w:rsidRPr="003D092D" w14:paraId="158B1FEB" w14:textId="77777777" w:rsidTr="00562E82">
        <w:trPr>
          <w:trHeight w:val="366"/>
        </w:trPr>
        <w:tc>
          <w:tcPr>
            <w:tcW w:w="4106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B1FE3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Usluge promidžbe i informiranja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58B1FE4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107.000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1FE5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93.300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1FE6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115.000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58B1FE7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87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B1FE8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123</w:t>
            </w:r>
          </w:p>
        </w:tc>
      </w:tr>
      <w:tr w:rsidR="001F182A" w:rsidRPr="003D092D" w14:paraId="158B1FF4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1FEC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Komunalne usluge</w:t>
            </w:r>
          </w:p>
        </w:tc>
        <w:tc>
          <w:tcPr>
            <w:tcW w:w="1418" w:type="dxa"/>
            <w:noWrap/>
            <w:vAlign w:val="center"/>
            <w:hideMark/>
          </w:tcPr>
          <w:p w14:paraId="158B1FED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106.500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1FEE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135.000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1FEF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132.200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1FF0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127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1FF1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98</w:t>
            </w:r>
          </w:p>
        </w:tc>
      </w:tr>
      <w:tr w:rsidR="001F182A" w:rsidRPr="003D092D" w14:paraId="158B1FFD" w14:textId="77777777" w:rsidTr="00562E82">
        <w:trPr>
          <w:trHeight w:val="136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1FF5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Zakupnine i najamnine</w:t>
            </w:r>
          </w:p>
        </w:tc>
        <w:tc>
          <w:tcPr>
            <w:tcW w:w="1418" w:type="dxa"/>
            <w:noWrap/>
            <w:vAlign w:val="center"/>
            <w:hideMark/>
          </w:tcPr>
          <w:p w14:paraId="158B1FF6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294.500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1FF7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308.700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1FF8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300.000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1FF9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105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1FFA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97</w:t>
            </w:r>
          </w:p>
        </w:tc>
      </w:tr>
      <w:tr w:rsidR="001F182A" w:rsidRPr="003D092D" w14:paraId="158B2006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1FFE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Intelektualne i osobne usluge</w:t>
            </w:r>
          </w:p>
        </w:tc>
        <w:tc>
          <w:tcPr>
            <w:tcW w:w="1418" w:type="dxa"/>
            <w:noWrap/>
            <w:vAlign w:val="center"/>
            <w:hideMark/>
          </w:tcPr>
          <w:p w14:paraId="158B1FFF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424.000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2000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445.000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2001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435.000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2002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105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2003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98</w:t>
            </w:r>
          </w:p>
        </w:tc>
      </w:tr>
      <w:tr w:rsidR="001F182A" w:rsidRPr="003D092D" w14:paraId="158B200F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2007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Računalne usluge</w:t>
            </w:r>
          </w:p>
        </w:tc>
        <w:tc>
          <w:tcPr>
            <w:tcW w:w="1418" w:type="dxa"/>
            <w:noWrap/>
            <w:vAlign w:val="center"/>
            <w:hideMark/>
          </w:tcPr>
          <w:p w14:paraId="158B2008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30.000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2009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25.000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200A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25.000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200B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83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200C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100</w:t>
            </w:r>
          </w:p>
        </w:tc>
      </w:tr>
      <w:tr w:rsidR="001F182A" w:rsidRPr="003D092D" w14:paraId="158B2018" w14:textId="77777777" w:rsidTr="00562E82">
        <w:trPr>
          <w:trHeight w:val="189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2010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Ostale usluge</w:t>
            </w:r>
          </w:p>
        </w:tc>
        <w:tc>
          <w:tcPr>
            <w:tcW w:w="1418" w:type="dxa"/>
            <w:noWrap/>
            <w:vAlign w:val="center"/>
            <w:hideMark/>
          </w:tcPr>
          <w:p w14:paraId="158B2011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138.000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2012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192.000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2013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160.000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2014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139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2015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83</w:t>
            </w:r>
          </w:p>
        </w:tc>
      </w:tr>
      <w:tr w:rsidR="001F182A" w:rsidRPr="003D092D" w14:paraId="158B2021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2019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Naknade za rad predstavničkih i izvršnih tijela, povjerenstava i sl.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14:paraId="158B201A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9.120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201B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9.500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201C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9.500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158B201D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104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B201E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100</w:t>
            </w:r>
          </w:p>
        </w:tc>
      </w:tr>
      <w:tr w:rsidR="001F182A" w:rsidRPr="003D092D" w14:paraId="158B202A" w14:textId="77777777" w:rsidTr="00562E82">
        <w:trPr>
          <w:trHeight w:val="203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2022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Naknade ostalim osobama izvan radnog odnosa</w:t>
            </w:r>
          </w:p>
        </w:tc>
        <w:tc>
          <w:tcPr>
            <w:tcW w:w="1418" w:type="dxa"/>
            <w:noWrap/>
            <w:vAlign w:val="center"/>
            <w:hideMark/>
          </w:tcPr>
          <w:p w14:paraId="158B2023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504.500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2024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607.000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2025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580.000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2026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120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2027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96</w:t>
            </w:r>
          </w:p>
        </w:tc>
      </w:tr>
      <w:tr w:rsidR="001F182A" w:rsidRPr="003D092D" w14:paraId="158B2033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202B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Premije osiguranja</w:t>
            </w:r>
          </w:p>
        </w:tc>
        <w:tc>
          <w:tcPr>
            <w:tcW w:w="1418" w:type="dxa"/>
            <w:noWrap/>
            <w:vAlign w:val="center"/>
            <w:hideMark/>
          </w:tcPr>
          <w:p w14:paraId="158B202C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18.000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202D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19.000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202E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19.500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202F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106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2030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103</w:t>
            </w:r>
          </w:p>
        </w:tc>
      </w:tr>
      <w:tr w:rsidR="001F182A" w:rsidRPr="003D092D" w14:paraId="158B203C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2034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1418" w:type="dxa"/>
            <w:noWrap/>
            <w:vAlign w:val="center"/>
            <w:hideMark/>
          </w:tcPr>
          <w:p w14:paraId="158B2035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3.000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2036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3.500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2037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3.500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2038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117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2039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100</w:t>
            </w:r>
          </w:p>
        </w:tc>
      </w:tr>
      <w:tr w:rsidR="001F182A" w:rsidRPr="003D092D" w14:paraId="158B2045" w14:textId="77777777" w:rsidTr="00562E82">
        <w:trPr>
          <w:trHeight w:val="209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203D" w14:textId="7E9389E8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Članarine i ostali rashodi </w:t>
            </w:r>
          </w:p>
        </w:tc>
        <w:tc>
          <w:tcPr>
            <w:tcW w:w="1418" w:type="dxa"/>
            <w:noWrap/>
            <w:vAlign w:val="center"/>
            <w:hideMark/>
          </w:tcPr>
          <w:p w14:paraId="158B203E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1.500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203F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7.500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2040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7.500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2041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500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2042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100</w:t>
            </w:r>
          </w:p>
        </w:tc>
      </w:tr>
      <w:tr w:rsidR="001F182A" w:rsidRPr="003D092D" w14:paraId="158B204E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8B2046" w14:textId="77777777" w:rsidR="001F182A" w:rsidRPr="003D092D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Financijski rashodi</w:t>
            </w:r>
          </w:p>
        </w:tc>
        <w:tc>
          <w:tcPr>
            <w:tcW w:w="1418" w:type="dxa"/>
            <w:shd w:val="clear" w:color="000000" w:fill="C0C0C0"/>
            <w:noWrap/>
            <w:vAlign w:val="center"/>
            <w:hideMark/>
          </w:tcPr>
          <w:p w14:paraId="158B2047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5.500</w:t>
            </w:r>
          </w:p>
        </w:tc>
        <w:tc>
          <w:tcPr>
            <w:tcW w:w="1701" w:type="dxa"/>
            <w:shd w:val="clear" w:color="000000" w:fill="C0C0C0"/>
            <w:noWrap/>
            <w:vAlign w:val="center"/>
            <w:hideMark/>
          </w:tcPr>
          <w:p w14:paraId="158B2048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8.500</w:t>
            </w:r>
          </w:p>
        </w:tc>
        <w:tc>
          <w:tcPr>
            <w:tcW w:w="1559" w:type="dxa"/>
            <w:shd w:val="clear" w:color="000000" w:fill="C0C0C0"/>
            <w:noWrap/>
            <w:vAlign w:val="center"/>
            <w:hideMark/>
          </w:tcPr>
          <w:p w14:paraId="158B2049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8.500</w:t>
            </w:r>
          </w:p>
        </w:tc>
        <w:tc>
          <w:tcPr>
            <w:tcW w:w="1134" w:type="dxa"/>
            <w:shd w:val="clear" w:color="000000" w:fill="C0C0C0"/>
            <w:noWrap/>
            <w:vAlign w:val="center"/>
            <w:hideMark/>
          </w:tcPr>
          <w:p w14:paraId="158B204A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8B204B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100</w:t>
            </w:r>
          </w:p>
        </w:tc>
      </w:tr>
      <w:tr w:rsidR="001F182A" w:rsidRPr="003D092D" w14:paraId="158B2057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204F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Bankarske usluge i usluge platnog prometa</w:t>
            </w:r>
          </w:p>
        </w:tc>
        <w:tc>
          <w:tcPr>
            <w:tcW w:w="1418" w:type="dxa"/>
            <w:noWrap/>
            <w:vAlign w:val="center"/>
            <w:hideMark/>
          </w:tcPr>
          <w:p w14:paraId="158B2050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5.500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2051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8.500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2052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8.500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2053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2054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100</w:t>
            </w:r>
          </w:p>
        </w:tc>
      </w:tr>
      <w:tr w:rsidR="001F182A" w:rsidRPr="003D092D" w14:paraId="158B2060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8B2058" w14:textId="77777777" w:rsidR="001F182A" w:rsidRPr="003D092D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Amortizacija</w:t>
            </w:r>
          </w:p>
        </w:tc>
        <w:tc>
          <w:tcPr>
            <w:tcW w:w="1418" w:type="dxa"/>
            <w:shd w:val="clear" w:color="000000" w:fill="C0C0C0"/>
            <w:noWrap/>
            <w:vAlign w:val="center"/>
            <w:hideMark/>
          </w:tcPr>
          <w:p w14:paraId="158B2059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77.000</w:t>
            </w:r>
          </w:p>
        </w:tc>
        <w:tc>
          <w:tcPr>
            <w:tcW w:w="1701" w:type="dxa"/>
            <w:shd w:val="clear" w:color="000000" w:fill="C0C0C0"/>
            <w:noWrap/>
            <w:vAlign w:val="center"/>
            <w:hideMark/>
          </w:tcPr>
          <w:p w14:paraId="158B205A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</w:rPr>
              <w:t>95.000</w:t>
            </w:r>
          </w:p>
        </w:tc>
        <w:tc>
          <w:tcPr>
            <w:tcW w:w="1559" w:type="dxa"/>
            <w:shd w:val="clear" w:color="000000" w:fill="C0C0C0"/>
            <w:noWrap/>
            <w:vAlign w:val="center"/>
            <w:hideMark/>
          </w:tcPr>
          <w:p w14:paraId="158B205B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</w:rPr>
              <w:t>106.000</w:t>
            </w:r>
          </w:p>
        </w:tc>
        <w:tc>
          <w:tcPr>
            <w:tcW w:w="1134" w:type="dxa"/>
            <w:shd w:val="clear" w:color="000000" w:fill="C0C0C0"/>
            <w:noWrap/>
            <w:vAlign w:val="center"/>
            <w:hideMark/>
          </w:tcPr>
          <w:p w14:paraId="158B205C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123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58B205D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112</w:t>
            </w:r>
          </w:p>
        </w:tc>
      </w:tr>
      <w:tr w:rsidR="001F182A" w:rsidRPr="003D092D" w14:paraId="158B2069" w14:textId="77777777" w:rsidTr="00562E82">
        <w:trPr>
          <w:trHeight w:val="112"/>
        </w:trPr>
        <w:tc>
          <w:tcPr>
            <w:tcW w:w="410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58B2061" w14:textId="77777777" w:rsidR="001F182A" w:rsidRPr="001F182A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Amortizacija</w:t>
            </w:r>
          </w:p>
        </w:tc>
        <w:tc>
          <w:tcPr>
            <w:tcW w:w="1418" w:type="dxa"/>
            <w:noWrap/>
            <w:vAlign w:val="center"/>
            <w:hideMark/>
          </w:tcPr>
          <w:p w14:paraId="158B2062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77.000</w:t>
            </w:r>
          </w:p>
        </w:tc>
        <w:tc>
          <w:tcPr>
            <w:tcW w:w="1701" w:type="dxa"/>
            <w:shd w:val="clear" w:color="auto" w:fill="EAF1DD" w:themeFill="accent3" w:themeFillTint="33"/>
            <w:noWrap/>
            <w:vAlign w:val="center"/>
            <w:hideMark/>
          </w:tcPr>
          <w:p w14:paraId="158B2063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95.000</w:t>
            </w:r>
          </w:p>
        </w:tc>
        <w:tc>
          <w:tcPr>
            <w:tcW w:w="1559" w:type="dxa"/>
            <w:shd w:val="clear" w:color="auto" w:fill="FDE9D9" w:themeFill="accent6" w:themeFillTint="33"/>
            <w:noWrap/>
            <w:vAlign w:val="center"/>
            <w:hideMark/>
          </w:tcPr>
          <w:p w14:paraId="158B2064" w14:textId="77777777" w:rsidR="001F182A" w:rsidRPr="001F182A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1F182A">
              <w:rPr>
                <w:rFonts w:ascii="Calibri Light" w:eastAsia="Times New Roman" w:hAnsi="Calibri Light" w:cs="Calibri Light"/>
                <w:sz w:val="20"/>
                <w:szCs w:val="20"/>
              </w:rPr>
              <w:t>106.000</w:t>
            </w:r>
          </w:p>
        </w:tc>
        <w:tc>
          <w:tcPr>
            <w:tcW w:w="1134" w:type="dxa"/>
            <w:noWrap/>
            <w:vAlign w:val="center"/>
            <w:hideMark/>
          </w:tcPr>
          <w:p w14:paraId="158B2065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123</w:t>
            </w:r>
          </w:p>
        </w:tc>
        <w:tc>
          <w:tcPr>
            <w:tcW w:w="1049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158B2066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sz w:val="18"/>
                <w:szCs w:val="18"/>
              </w:rPr>
              <w:t>112</w:t>
            </w:r>
          </w:p>
        </w:tc>
      </w:tr>
      <w:tr w:rsidR="001F182A" w:rsidRPr="003D092D" w14:paraId="158B2072" w14:textId="77777777" w:rsidTr="00562E82">
        <w:trPr>
          <w:trHeight w:val="100"/>
        </w:trPr>
        <w:tc>
          <w:tcPr>
            <w:tcW w:w="410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58B206A" w14:textId="77777777" w:rsidR="001F182A" w:rsidRPr="003D092D" w:rsidRDefault="001F182A" w:rsidP="003D092D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Višak / manjak prihoda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58B206B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58B206C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58B206D" w14:textId="77777777" w:rsidR="001F182A" w:rsidRPr="003D092D" w:rsidRDefault="001F182A" w:rsidP="003D092D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</w:pPr>
            <w:r w:rsidRPr="003D092D">
              <w:rPr>
                <w:rFonts w:ascii="Calibri Light" w:eastAsia="Times New Roman" w:hAnsi="Calibri Light" w:cs="Calibri Light"/>
                <w:b/>
                <w:bCs/>
                <w:color w:val="FFFFFF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58B206E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</w:rPr>
              <w:t>/</w:t>
            </w:r>
          </w:p>
        </w:tc>
        <w:tc>
          <w:tcPr>
            <w:tcW w:w="1049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158B206F" w14:textId="77777777" w:rsidR="001F182A" w:rsidRPr="00D03507" w:rsidRDefault="001F182A" w:rsidP="003D092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</w:rPr>
            </w:pPr>
            <w:r w:rsidRPr="00D03507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</w:rPr>
              <w:t>/</w:t>
            </w:r>
          </w:p>
        </w:tc>
      </w:tr>
    </w:tbl>
    <w:p w14:paraId="158B2073" w14:textId="77777777" w:rsidR="001100DB" w:rsidRDefault="001100DB" w:rsidP="00BC3BD9"/>
    <w:p w14:paraId="1BE17D23" w14:textId="348A6588" w:rsidR="00F86CB0" w:rsidRPr="00F86CB0" w:rsidRDefault="00F86CB0" w:rsidP="00F86CB0">
      <w:pPr>
        <w:tabs>
          <w:tab w:val="left" w:pos="6570"/>
        </w:tabs>
      </w:pPr>
      <w:r>
        <w:tab/>
      </w:r>
    </w:p>
    <w:sectPr w:rsidR="00F86CB0" w:rsidRPr="00F86CB0" w:rsidSect="001F182A">
      <w:headerReference w:type="default" r:id="rId6"/>
      <w:footerReference w:type="default" r:id="rId7"/>
      <w:pgSz w:w="11906" w:h="16838"/>
      <w:pgMar w:top="1871" w:right="90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DF9F1" w14:textId="77777777" w:rsidR="00445412" w:rsidRDefault="00445412" w:rsidP="00BC3BD9">
      <w:pPr>
        <w:spacing w:after="0" w:line="240" w:lineRule="auto"/>
      </w:pPr>
      <w:r>
        <w:separator/>
      </w:r>
    </w:p>
  </w:endnote>
  <w:endnote w:type="continuationSeparator" w:id="0">
    <w:p w14:paraId="1171144B" w14:textId="77777777" w:rsidR="00445412" w:rsidRDefault="00445412" w:rsidP="00BC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207153"/>
      <w:docPartObj>
        <w:docPartGallery w:val="Page Numbers (Bottom of Page)"/>
        <w:docPartUnique/>
      </w:docPartObj>
    </w:sdtPr>
    <w:sdtContent>
      <w:p w14:paraId="158B207A" w14:textId="77777777" w:rsidR="006B5088" w:rsidRDefault="006B508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E22">
          <w:rPr>
            <w:noProof/>
          </w:rPr>
          <w:t>1</w:t>
        </w:r>
        <w:r>
          <w:fldChar w:fldCharType="end"/>
        </w:r>
      </w:p>
    </w:sdtContent>
  </w:sdt>
  <w:p w14:paraId="158B207B" w14:textId="77777777" w:rsidR="003C4784" w:rsidRDefault="003C4784" w:rsidP="00BC3BD9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08869" w14:textId="77777777" w:rsidR="00445412" w:rsidRDefault="00445412" w:rsidP="00BC3BD9">
      <w:pPr>
        <w:spacing w:after="0" w:line="240" w:lineRule="auto"/>
      </w:pPr>
      <w:r>
        <w:separator/>
      </w:r>
    </w:p>
  </w:footnote>
  <w:footnote w:type="continuationSeparator" w:id="0">
    <w:p w14:paraId="13472D99" w14:textId="77777777" w:rsidR="00445412" w:rsidRDefault="00445412" w:rsidP="00BC3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EF6C" w14:textId="77777777" w:rsidR="00562E82" w:rsidRDefault="00562E82" w:rsidP="00BC3BD9">
    <w:pPr>
      <w:pStyle w:val="Zaglavlje"/>
      <w:jc w:val="center"/>
      <w:rPr>
        <w:sz w:val="28"/>
        <w:szCs w:val="28"/>
      </w:rPr>
    </w:pPr>
  </w:p>
  <w:p w14:paraId="158B2078" w14:textId="3A793794" w:rsidR="003C4784" w:rsidRDefault="003C4784" w:rsidP="00BC3BD9">
    <w:pPr>
      <w:pStyle w:val="Zaglavlje"/>
      <w:jc w:val="center"/>
      <w:rPr>
        <w:sz w:val="28"/>
        <w:szCs w:val="28"/>
      </w:rPr>
    </w:pPr>
    <w:r w:rsidRPr="00BC3BD9">
      <w:rPr>
        <w:sz w:val="28"/>
        <w:szCs w:val="28"/>
      </w:rPr>
      <w:t xml:space="preserve">Rebalans </w:t>
    </w:r>
    <w:r w:rsidR="003D092D">
      <w:rPr>
        <w:sz w:val="28"/>
        <w:szCs w:val="28"/>
      </w:rPr>
      <w:t>F</w:t>
    </w:r>
    <w:r w:rsidRPr="00BC3BD9">
      <w:rPr>
        <w:sz w:val="28"/>
        <w:szCs w:val="28"/>
      </w:rPr>
      <w:t xml:space="preserve">inancijskog </w:t>
    </w:r>
    <w:r w:rsidR="003D092D">
      <w:rPr>
        <w:sz w:val="28"/>
        <w:szCs w:val="28"/>
      </w:rPr>
      <w:t>plana za 2025. / Financijski plan za 2026.</w:t>
    </w:r>
  </w:p>
  <w:p w14:paraId="158B2079" w14:textId="77777777" w:rsidR="003C4784" w:rsidRPr="00BC3BD9" w:rsidRDefault="003C4784" w:rsidP="00BC3BD9">
    <w:pPr>
      <w:pStyle w:val="Zaglavlje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0C4"/>
    <w:rsid w:val="000C19F8"/>
    <w:rsid w:val="000F4A1E"/>
    <w:rsid w:val="001100DB"/>
    <w:rsid w:val="00153C58"/>
    <w:rsid w:val="001C5250"/>
    <w:rsid w:val="001D337E"/>
    <w:rsid w:val="001F182A"/>
    <w:rsid w:val="001F49E8"/>
    <w:rsid w:val="00266BC0"/>
    <w:rsid w:val="00296B3A"/>
    <w:rsid w:val="003B2533"/>
    <w:rsid w:val="003C4784"/>
    <w:rsid w:val="003D092D"/>
    <w:rsid w:val="003D0C3C"/>
    <w:rsid w:val="00445412"/>
    <w:rsid w:val="00483E22"/>
    <w:rsid w:val="004C067D"/>
    <w:rsid w:val="00562E82"/>
    <w:rsid w:val="0056713E"/>
    <w:rsid w:val="0060132D"/>
    <w:rsid w:val="00607B1B"/>
    <w:rsid w:val="006B5088"/>
    <w:rsid w:val="006C78FB"/>
    <w:rsid w:val="0076410D"/>
    <w:rsid w:val="008176DC"/>
    <w:rsid w:val="008700C4"/>
    <w:rsid w:val="00882A32"/>
    <w:rsid w:val="009A6F28"/>
    <w:rsid w:val="00A5797A"/>
    <w:rsid w:val="00BC3BD9"/>
    <w:rsid w:val="00C5074B"/>
    <w:rsid w:val="00C67CAF"/>
    <w:rsid w:val="00CF21FD"/>
    <w:rsid w:val="00D03507"/>
    <w:rsid w:val="00D22247"/>
    <w:rsid w:val="00F86CB0"/>
    <w:rsid w:val="00FB78E1"/>
    <w:rsid w:val="00FC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B1F0A"/>
  <w15:docId w15:val="{A1775215-384F-4BFC-9041-D5C30202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67D"/>
    <w:rPr>
      <w:rFonts w:ascii="Calibri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10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00DB"/>
    <w:rPr>
      <w:rFonts w:ascii="Segoe UI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BC3BD9"/>
  </w:style>
  <w:style w:type="paragraph" w:styleId="Zaglavlje">
    <w:name w:val="header"/>
    <w:basedOn w:val="Normal"/>
    <w:link w:val="ZaglavljeChar"/>
    <w:uiPriority w:val="99"/>
    <w:unhideWhenUsed/>
    <w:rsid w:val="00BC3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3BD9"/>
    <w:rPr>
      <w:rFonts w:ascii="Calibri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C3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3BD9"/>
    <w:rPr>
      <w:rFonts w:ascii="Calibri" w:hAnsi="Calibri" w:cs="Times New Roman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6B5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 Brščić</cp:lastModifiedBy>
  <cp:revision>4</cp:revision>
  <cp:lastPrinted>2025-11-05T12:35:00Z</cp:lastPrinted>
  <dcterms:created xsi:type="dcterms:W3CDTF">2026-01-14T12:35:00Z</dcterms:created>
  <dcterms:modified xsi:type="dcterms:W3CDTF">2026-01-14T13:02:00Z</dcterms:modified>
</cp:coreProperties>
</file>